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【事项名称】</w:t>
      </w:r>
      <w:r w:rsidRPr="00B618BE">
        <w:rPr>
          <w:rFonts w:ascii="宋体" w:eastAsia="宋体" w:hAnsi="宋体" w:cs="Lucida Sans Unicode" w:hint="eastAsia"/>
          <w:sz w:val="18"/>
          <w:szCs w:val="18"/>
        </w:rPr>
        <w:t>预约定价安排</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【事项描述】</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预约定价安排指企业就其未来年度关联交易的定价原则和计算方法，向税务机关提出申请，与税务机关按照独立交易原则协商、确认后达成的协议。预约定价安排包括单边、双边和多边三种类型，谈签与执行通常经过预备会谈、谈签意向、分析评估、正式申请、协商签署和监控执行6个阶段（完全满足条件的续签申请除外）。</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【报送资料】</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1．企业有谈签预约定价安排意向的，向税务机关书面提出预备会谈申请，应报送：</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740"/>
      </w:tblGrid>
      <w:tr w:rsidR="00B618BE" w:rsidRPr="00B618BE" w:rsidTr="00B618BE">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bookmarkStart w:id="0" w:name="_Hlk514664466"/>
            <w:r w:rsidRPr="00B618BE">
              <w:rPr>
                <w:rFonts w:ascii="黑体" w:eastAsia="黑体" w:hAnsi="宋体" w:cs="宋体" w:hint="eastAsia"/>
                <w:kern w:val="24"/>
                <w:sz w:val="18"/>
                <w:szCs w:val="18"/>
              </w:rPr>
              <w:t>序号</w:t>
            </w:r>
            <w:bookmarkEnd w:id="0"/>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数量</w:t>
            </w:r>
          </w:p>
        </w:tc>
        <w:tc>
          <w:tcPr>
            <w:tcW w:w="1740" w:type="dxa"/>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备注</w:t>
            </w:r>
          </w:p>
        </w:tc>
      </w:tr>
      <w:tr w:rsidR="00B618BE" w:rsidRPr="00B618BE" w:rsidTr="00B618BE">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《预约定价安排预备会谈申请书》</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740"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bl>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2．企业和税务机关在预备会谈期间达成一致意见，收到《税务事项通知书》后向税务机关提出谈签意向，应报送：</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740"/>
      </w:tblGrid>
      <w:tr w:rsidR="00B618BE" w:rsidRPr="00B618BE" w:rsidTr="00B618BE">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序号</w:t>
            </w:r>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数量</w:t>
            </w:r>
          </w:p>
        </w:tc>
        <w:tc>
          <w:tcPr>
            <w:tcW w:w="1740" w:type="dxa"/>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备注</w:t>
            </w:r>
          </w:p>
        </w:tc>
      </w:tr>
      <w:tr w:rsidR="00B618BE" w:rsidRPr="00B618BE" w:rsidTr="00B618BE">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《预约定价安排谈签意向书》</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740"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r w:rsidR="00B618BE" w:rsidRPr="00B618BE" w:rsidTr="00B618BE">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2</w:t>
            </w:r>
          </w:p>
        </w:tc>
        <w:tc>
          <w:tcPr>
            <w:tcW w:w="407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单边（双边或多边）预约定价安排申请草案</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740"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bl>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3．企业收到税务机关同意其提交正式申请的《税务事项通知书》后，应报送：</w:t>
      </w:r>
    </w:p>
    <w:tbl>
      <w:tblPr>
        <w:tblW w:w="79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673"/>
        <w:gridCol w:w="3402"/>
        <w:gridCol w:w="1295"/>
        <w:gridCol w:w="39"/>
        <w:gridCol w:w="1642"/>
      </w:tblGrid>
      <w:tr w:rsidR="00B618BE" w:rsidRPr="00B618BE" w:rsidTr="00B618BE">
        <w:trPr>
          <w:trHeight w:val="809"/>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序号</w:t>
            </w:r>
          </w:p>
        </w:tc>
        <w:tc>
          <w:tcPr>
            <w:tcW w:w="4075" w:type="dxa"/>
            <w:gridSpan w:val="2"/>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数量</w:t>
            </w:r>
          </w:p>
        </w:tc>
        <w:tc>
          <w:tcPr>
            <w:tcW w:w="1681" w:type="dxa"/>
            <w:gridSpan w:val="2"/>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备注</w:t>
            </w:r>
          </w:p>
        </w:tc>
      </w:tr>
      <w:tr w:rsidR="00B618BE" w:rsidRPr="00B618BE" w:rsidTr="00B618BE">
        <w:trPr>
          <w:trHeight w:val="851"/>
        </w:trPr>
        <w:tc>
          <w:tcPr>
            <w:tcW w:w="882" w:type="dxa"/>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1</w:t>
            </w:r>
          </w:p>
        </w:tc>
        <w:tc>
          <w:tcPr>
            <w:tcW w:w="4075" w:type="dxa"/>
            <w:gridSpan w:val="2"/>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ind w:firstLineChars="200" w:firstLine="360"/>
              <w:jc w:val="center"/>
              <w:rPr>
                <w:rFonts w:ascii="宋体" w:eastAsia="宋体" w:hAnsi="宋体" w:cs="宋体"/>
                <w:kern w:val="0"/>
                <w:sz w:val="24"/>
                <w:szCs w:val="24"/>
              </w:rPr>
            </w:pPr>
            <w:r w:rsidRPr="00B618BE">
              <w:rPr>
                <w:rFonts w:ascii="黑体" w:eastAsia="黑体" w:hAnsi="宋体" w:cs="Microsoft Himalaya" w:hint="eastAsia"/>
                <w:color w:val="0000FF"/>
                <w:kern w:val="24"/>
                <w:sz w:val="18"/>
                <w:szCs w:val="18"/>
              </w:rPr>
              <w:t>《预约定价安排正式申请书》</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681" w:type="dxa"/>
            <w:gridSpan w:val="2"/>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r w:rsidR="00B618BE" w:rsidRPr="00B618BE" w:rsidTr="00B618BE">
        <w:trPr>
          <w:trHeight w:val="851"/>
        </w:trPr>
        <w:tc>
          <w:tcPr>
            <w:tcW w:w="882" w:type="dxa"/>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2</w:t>
            </w:r>
          </w:p>
        </w:tc>
        <w:tc>
          <w:tcPr>
            <w:tcW w:w="4075" w:type="dxa"/>
            <w:gridSpan w:val="2"/>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ind w:firstLineChars="200" w:firstLine="360"/>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预约定价安排正式申请报告</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681" w:type="dxa"/>
            <w:gridSpan w:val="2"/>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r w:rsidR="00B618BE" w:rsidRPr="00B618BE" w:rsidTr="00B618BE">
        <w:trPr>
          <w:trHeight w:val="641"/>
        </w:trPr>
        <w:tc>
          <w:tcPr>
            <w:tcW w:w="7933" w:type="dxa"/>
            <w:gridSpan w:val="6"/>
            <w:tcBorders>
              <w:top w:val="single" w:sz="4" w:space="0" w:color="auto"/>
              <w:left w:val="single" w:sz="4" w:space="0" w:color="auto"/>
              <w:bottom w:val="single" w:sz="4" w:space="0" w:color="auto"/>
              <w:right w:val="single" w:sz="4" w:space="0" w:color="auto"/>
            </w:tcBorders>
            <w:shd w:val="clear" w:color="auto" w:fill="D8D8D8"/>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以下为条件报送资料</w:t>
            </w:r>
          </w:p>
        </w:tc>
      </w:tr>
      <w:tr w:rsidR="00B618BE" w:rsidRPr="00B618BE" w:rsidTr="00B618BE">
        <w:trPr>
          <w:trHeight w:val="2387"/>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企业申请双边或者多边预约定价安排的</w:t>
            </w:r>
          </w:p>
        </w:tc>
        <w:tc>
          <w:tcPr>
            <w:tcW w:w="3402"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《启动特别纳税调整相互协商程序申请表》及有关事项说明</w:t>
            </w:r>
          </w:p>
        </w:tc>
        <w:tc>
          <w:tcPr>
            <w:tcW w:w="1334" w:type="dxa"/>
            <w:gridSpan w:val="2"/>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642"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宋体" w:eastAsia="宋体" w:hAnsi="宋体" w:cs="宋体" w:hint="eastAsia"/>
                <w:kern w:val="24"/>
                <w:sz w:val="18"/>
                <w:szCs w:val="18"/>
              </w:rPr>
              <w:t> </w:t>
            </w:r>
          </w:p>
        </w:tc>
      </w:tr>
    </w:tbl>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4．企业申请续签预约定价安排的，应报送</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878"/>
        <w:gridCol w:w="3197"/>
        <w:gridCol w:w="1295"/>
        <w:gridCol w:w="1740"/>
      </w:tblGrid>
      <w:tr w:rsidR="00B618BE" w:rsidRPr="00B618BE" w:rsidTr="00B618BE">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lastRenderedPageBreak/>
              <w:t>序号</w:t>
            </w:r>
          </w:p>
        </w:tc>
        <w:tc>
          <w:tcPr>
            <w:tcW w:w="4075" w:type="dxa"/>
            <w:gridSpan w:val="2"/>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数量</w:t>
            </w:r>
          </w:p>
        </w:tc>
        <w:tc>
          <w:tcPr>
            <w:tcW w:w="1740" w:type="dxa"/>
            <w:tcBorders>
              <w:top w:val="single" w:sz="4" w:space="0" w:color="auto"/>
              <w:left w:val="nil"/>
              <w:bottom w:val="single" w:sz="4" w:space="0" w:color="auto"/>
              <w:right w:val="single" w:sz="4" w:space="0" w:color="auto"/>
            </w:tcBorders>
            <w:shd w:val="clear" w:color="auto" w:fill="D9D9D9"/>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备注</w:t>
            </w:r>
          </w:p>
        </w:tc>
      </w:tr>
      <w:tr w:rsidR="00B618BE" w:rsidRPr="00B618BE" w:rsidTr="00B618BE">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1</w:t>
            </w:r>
          </w:p>
        </w:tc>
        <w:tc>
          <w:tcPr>
            <w:tcW w:w="4075" w:type="dxa"/>
            <w:gridSpan w:val="2"/>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《预约定价安排续签申请书》</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740"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r w:rsidR="00B618BE" w:rsidRPr="00B618BE" w:rsidTr="00B618BE">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2</w:t>
            </w:r>
          </w:p>
        </w:tc>
        <w:tc>
          <w:tcPr>
            <w:tcW w:w="4075" w:type="dxa"/>
            <w:gridSpan w:val="2"/>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提供执行现行预约定价安排情况的报告</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740"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r w:rsidR="00B618BE" w:rsidRPr="00B618BE" w:rsidTr="00B618BE">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3</w:t>
            </w:r>
          </w:p>
        </w:tc>
        <w:tc>
          <w:tcPr>
            <w:tcW w:w="4075" w:type="dxa"/>
            <w:gridSpan w:val="2"/>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现行预约定价安排所述事实和经营环境是否发生实质性变化的说明材料</w:t>
            </w:r>
          </w:p>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740"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r w:rsidR="00B618BE" w:rsidRPr="00B618BE" w:rsidTr="00B618BE">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宋体" w:hint="eastAsia"/>
                <w:kern w:val="24"/>
                <w:sz w:val="18"/>
                <w:szCs w:val="18"/>
              </w:rPr>
              <w:t>4</w:t>
            </w:r>
          </w:p>
        </w:tc>
        <w:tc>
          <w:tcPr>
            <w:tcW w:w="4075" w:type="dxa"/>
            <w:gridSpan w:val="2"/>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续签预约定价安排年度的预测情况等相关资料</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740"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r w:rsidR="00B618BE" w:rsidRPr="00B618BE" w:rsidTr="00B618BE">
        <w:trPr>
          <w:trHeight w:val="851"/>
          <w:jc w:val="center"/>
        </w:trPr>
        <w:tc>
          <w:tcPr>
            <w:tcW w:w="7992" w:type="dxa"/>
            <w:gridSpan w:val="5"/>
            <w:tcBorders>
              <w:top w:val="single" w:sz="4" w:space="0" w:color="auto"/>
              <w:left w:val="single" w:sz="4" w:space="0" w:color="auto"/>
              <w:bottom w:val="single" w:sz="4" w:space="0" w:color="auto"/>
              <w:right w:val="single" w:sz="4" w:space="0" w:color="auto"/>
            </w:tcBorders>
            <w:shd w:val="clear" w:color="auto" w:fill="CCCCCC"/>
            <w:vAlign w:val="center"/>
            <w:hideMark/>
          </w:tcPr>
          <w:p w:rsidR="00B618BE" w:rsidRPr="00B618BE" w:rsidRDefault="00B618BE" w:rsidP="00B618BE">
            <w:pPr>
              <w:widowControl/>
              <w:spacing w:line="75" w:lineRule="exact"/>
              <w:jc w:val="center"/>
              <w:rPr>
                <w:rFonts w:ascii="宋体" w:eastAsia="宋体" w:hAnsi="宋体" w:cs="宋体"/>
                <w:kern w:val="0"/>
                <w:sz w:val="24"/>
                <w:szCs w:val="24"/>
              </w:rPr>
            </w:pPr>
            <w:r w:rsidRPr="00B618BE">
              <w:rPr>
                <w:rFonts w:ascii="黑体" w:eastAsia="黑体" w:hAnsi="宋体" w:cs="宋体" w:hint="eastAsia"/>
                <w:kern w:val="24"/>
                <w:sz w:val="18"/>
                <w:szCs w:val="18"/>
              </w:rPr>
              <w:t>以下为条件报送资料</w:t>
            </w:r>
          </w:p>
        </w:tc>
      </w:tr>
      <w:tr w:rsidR="00B618BE" w:rsidRPr="00B618BE" w:rsidTr="00B618BE">
        <w:trPr>
          <w:trHeight w:val="1971"/>
          <w:jc w:val="center"/>
        </w:trPr>
        <w:tc>
          <w:tcPr>
            <w:tcW w:w="1760" w:type="dxa"/>
            <w:gridSpan w:val="2"/>
            <w:tcBorders>
              <w:top w:val="single" w:sz="4" w:space="0" w:color="auto"/>
              <w:left w:val="single" w:sz="4" w:space="0" w:color="auto"/>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企业申请续签双边或者多边预约定价安排，且完全满足续签条件的</w:t>
            </w:r>
          </w:p>
        </w:tc>
        <w:tc>
          <w:tcPr>
            <w:tcW w:w="3197"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《启动特别纳税调整相互协商程序申请表》</w:t>
            </w:r>
          </w:p>
        </w:tc>
        <w:tc>
          <w:tcPr>
            <w:tcW w:w="1295"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atLeast"/>
              <w:jc w:val="center"/>
              <w:rPr>
                <w:rFonts w:ascii="宋体" w:eastAsia="宋体" w:hAnsi="宋体" w:cs="宋体"/>
                <w:kern w:val="0"/>
                <w:sz w:val="24"/>
                <w:szCs w:val="24"/>
              </w:rPr>
            </w:pPr>
            <w:r w:rsidRPr="00B618BE">
              <w:rPr>
                <w:rFonts w:ascii="黑体" w:eastAsia="黑体" w:hAnsi="宋体" w:cs="Microsoft Himalaya" w:hint="eastAsia"/>
                <w:kern w:val="24"/>
                <w:sz w:val="18"/>
                <w:szCs w:val="18"/>
              </w:rPr>
              <w:t>1份</w:t>
            </w:r>
          </w:p>
        </w:tc>
        <w:tc>
          <w:tcPr>
            <w:tcW w:w="1740" w:type="dxa"/>
            <w:tcBorders>
              <w:top w:val="single" w:sz="4" w:space="0" w:color="auto"/>
              <w:left w:val="nil"/>
              <w:bottom w:val="single" w:sz="4" w:space="0" w:color="auto"/>
              <w:right w:val="single" w:sz="4" w:space="0" w:color="auto"/>
            </w:tcBorders>
            <w:vAlign w:val="center"/>
            <w:hideMark/>
          </w:tcPr>
          <w:p w:rsidR="00B618BE" w:rsidRPr="00B618BE" w:rsidRDefault="00B618BE" w:rsidP="00B618BE">
            <w:pPr>
              <w:widowControl/>
              <w:spacing w:line="75" w:lineRule="exact"/>
              <w:jc w:val="left"/>
              <w:rPr>
                <w:rFonts w:ascii="宋体" w:eastAsia="宋体" w:hAnsi="宋体" w:cs="宋体"/>
                <w:kern w:val="0"/>
                <w:sz w:val="24"/>
                <w:szCs w:val="24"/>
              </w:rPr>
            </w:pPr>
            <w:r w:rsidRPr="00B618BE">
              <w:rPr>
                <w:rFonts w:ascii="黑体" w:eastAsia="黑体" w:hAnsi="宋体" w:cs="Microsoft Himalaya" w:hint="eastAsia"/>
                <w:kern w:val="24"/>
                <w:sz w:val="18"/>
                <w:szCs w:val="18"/>
              </w:rPr>
              <w:t> </w:t>
            </w:r>
          </w:p>
        </w:tc>
      </w:tr>
    </w:tbl>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 xml:space="preserve"> </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【办理渠道】</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1．申请单边预约定价安排的，向主管税务机关申请办理(主管税务机关是指负责特别纳税调整事项的税务机关)。</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 xml:space="preserve"> </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2．申请双边或多边预约定价安排的，应同时向国家税务总局和主管税务机关申请办理。</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 xml:space="preserve"> </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3. 广西壮族自治区电子税务局。</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 xml:space="preserve"> </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【办理流程】</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 xml:space="preserve"> </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Pr>
          <w:rFonts w:ascii="宋体" w:eastAsia="宋体" w:hAnsi="宋体" w:cs="Lucida Sans Unicode"/>
          <w:b/>
          <w:bCs/>
          <w:noProof/>
          <w:sz w:val="18"/>
          <w:szCs w:val="18"/>
        </w:rPr>
        <w:lastRenderedPageBreak/>
        <w:drawing>
          <wp:inline distT="0" distB="0" distL="0" distR="0">
            <wp:extent cx="3524250" cy="4191000"/>
            <wp:effectExtent l="19050" t="0" r="0" b="0"/>
            <wp:docPr id="1" name="图片 1" descr="https://etax.guangxi.chinatax.gov.cn:9727/web/uploadfile/editor/15679071045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104589.jpg"/>
                    <pic:cNvPicPr>
                      <a:picLocks noChangeAspect="1" noChangeArrowheads="1"/>
                    </pic:cNvPicPr>
                  </pic:nvPicPr>
                  <pic:blipFill>
                    <a:blip r:embed="rId4" cstate="print"/>
                    <a:srcRect/>
                    <a:stretch>
                      <a:fillRect/>
                    </a:stretch>
                  </pic:blipFill>
                  <pic:spPr bwMode="auto">
                    <a:xfrm>
                      <a:off x="0" y="0"/>
                      <a:ext cx="3524250" cy="4191000"/>
                    </a:xfrm>
                    <a:prstGeom prst="rect">
                      <a:avLst/>
                    </a:prstGeom>
                    <a:noFill/>
                    <a:ln w="9525">
                      <a:noFill/>
                      <a:miter lim="800000"/>
                      <a:headEnd/>
                      <a:tailEnd/>
                    </a:ln>
                  </pic:spPr>
                </pic:pic>
              </a:graphicData>
            </a:graphic>
          </wp:inline>
        </w:drawing>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【办理时间】</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工作时间，具体可在国家税务总局广西壮族自治区税务局门户网站查询，或拨打12366查询。</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highlight w:val="red"/>
        </w:rPr>
        <w:t>【办理时限】</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highlight w:val="red"/>
        </w:rPr>
        <w:t>【办理结果】</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【联系电话】</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联系电话可在国家税务总局广西壮族自治区税务局门户网站查询，或拨打12366查询。</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【纳税人注意事项】</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1．纳税人对报送材料的真实性和合法性承担责任。</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2．预约定价安排一般适用于主管税务机关向企业送达接收其谈签意向的《税务事项通知书》之日所属纳税年度前3个年度每年度发生的关联交易金额4000万元人民币以上的企业。</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3．企业计划提起预约定价安排申请的，应依法履行关联申报义务，并按规定准备、保存和提供同期资料。</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4．预约定价安排执行期间，企业发生影响安排的实质性变化，应当在发生变化之日起30日内书面报告主管税务机关，详细说明该变化对执行安排的影响，并附送相关资料。由于非主观原因而无法按期报告的，可以延期报告，但延长期不得超过30日。</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5．预约定价安排执行期满后自动失效。企业申请续签的，应当在预约定价安排执行期满之日起90日内向税务机关提出续签申请。</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6．办税服务厅地址、电子税务局网址，可在广西壮族自治区税务局门户网站或拨打12366查询。</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bookmarkStart w:id="1" w:name="falv"/>
      <w:r w:rsidRPr="00B618BE">
        <w:rPr>
          <w:rFonts w:ascii="宋体" w:eastAsia="宋体" w:hAnsi="宋体" w:cs="Lucida Sans Unicode" w:hint="eastAsia"/>
          <w:b/>
          <w:bCs/>
          <w:sz w:val="18"/>
          <w:szCs w:val="18"/>
        </w:rPr>
        <w:t>【政策依据】</w:t>
      </w:r>
      <w:bookmarkEnd w:id="1"/>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1．《中华人民共和国税收征收管理法》</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2．《中华人民共和国企业所得税法》</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3．《中华人民共和国税收征收管理法实施细则》</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lastRenderedPageBreak/>
        <w:t>4．《中华人民共和国企业所得税法实施条例》</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5.《国家税务总局关于完善预约定价安排管理有关事项的公告》（国家税务总局公告2016年第64号）</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6. 《国家税务总局关于特别纳税调查调整及相互协商有关事项的公告》（国家税务总局公告2017年第6号）</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7.中华人民共和国政府与其他国家（地区）政府签署的避免双重征税协定、协议或者安排的相关规定。</w:t>
      </w:r>
    </w:p>
    <w:p w:rsidR="00B618BE" w:rsidRPr="00B618BE" w:rsidRDefault="00B618BE" w:rsidP="00B618BE">
      <w:pPr>
        <w:widowControl/>
        <w:shd w:val="clear" w:color="auto" w:fill="FFFFFF"/>
        <w:spacing w:line="75" w:lineRule="atLeast"/>
        <w:ind w:firstLineChars="200" w:firstLine="361"/>
        <w:jc w:val="left"/>
        <w:rPr>
          <w:rFonts w:ascii="宋体" w:eastAsia="宋体" w:hAnsi="宋体" w:cs="宋体"/>
          <w:kern w:val="0"/>
          <w:sz w:val="24"/>
          <w:szCs w:val="24"/>
        </w:rPr>
      </w:pPr>
      <w:r w:rsidRPr="00B618BE">
        <w:rPr>
          <w:rFonts w:ascii="宋体" w:eastAsia="宋体" w:hAnsi="宋体" w:cs="Lucida Sans Unicode" w:hint="eastAsia"/>
          <w:b/>
          <w:bCs/>
          <w:sz w:val="18"/>
          <w:szCs w:val="18"/>
        </w:rPr>
        <w:t>【收费标准】</w:t>
      </w:r>
    </w:p>
    <w:p w:rsidR="00B618BE" w:rsidRPr="00B618BE" w:rsidRDefault="00B618BE" w:rsidP="00B618BE">
      <w:pPr>
        <w:widowControl/>
        <w:shd w:val="clear" w:color="auto" w:fill="FFFFFF"/>
        <w:spacing w:line="75" w:lineRule="atLeast"/>
        <w:ind w:firstLineChars="200" w:firstLine="360"/>
        <w:jc w:val="left"/>
        <w:rPr>
          <w:rFonts w:ascii="宋体" w:eastAsia="宋体" w:hAnsi="宋体" w:cs="宋体"/>
          <w:kern w:val="0"/>
          <w:sz w:val="24"/>
          <w:szCs w:val="24"/>
        </w:rPr>
      </w:pPr>
      <w:r w:rsidRPr="00B618BE">
        <w:rPr>
          <w:rFonts w:ascii="宋体" w:eastAsia="宋体" w:hAnsi="宋体" w:cs="Lucida Sans Unicode" w:hint="eastAsia"/>
          <w:sz w:val="18"/>
          <w:szCs w:val="18"/>
        </w:rPr>
        <w:t>无收费</w:t>
      </w:r>
    </w:p>
    <w:p w:rsidR="00676A29" w:rsidRDefault="00B618BE"/>
    <w:sectPr w:rsidR="00676A29" w:rsidSect="0013338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18BE"/>
    <w:rsid w:val="00133386"/>
    <w:rsid w:val="00351409"/>
    <w:rsid w:val="0069768C"/>
    <w:rsid w:val="00AA09A7"/>
    <w:rsid w:val="00B618BE"/>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618BE"/>
    <w:rPr>
      <w:sz w:val="18"/>
      <w:szCs w:val="18"/>
    </w:rPr>
  </w:style>
  <w:style w:type="character" w:customStyle="1" w:styleId="Char">
    <w:name w:val="批注框文本 Char"/>
    <w:basedOn w:val="a0"/>
    <w:link w:val="a3"/>
    <w:uiPriority w:val="99"/>
    <w:semiHidden/>
    <w:rsid w:val="00B618BE"/>
    <w:rPr>
      <w:sz w:val="18"/>
      <w:szCs w:val="18"/>
    </w:rPr>
  </w:style>
</w:styles>
</file>

<file path=word/webSettings.xml><?xml version="1.0" encoding="utf-8"?>
<w:webSettings xmlns:r="http://schemas.openxmlformats.org/officeDocument/2006/relationships" xmlns:w="http://schemas.openxmlformats.org/wordprocessingml/2006/main">
  <w:divs>
    <w:div w:id="586960850">
      <w:bodyDiv w:val="1"/>
      <w:marLeft w:val="0"/>
      <w:marRight w:val="0"/>
      <w:marTop w:val="0"/>
      <w:marBottom w:val="0"/>
      <w:divBdr>
        <w:top w:val="none" w:sz="0" w:space="0" w:color="auto"/>
        <w:left w:val="none" w:sz="0" w:space="0" w:color="auto"/>
        <w:bottom w:val="none" w:sz="0" w:space="0" w:color="auto"/>
        <w:right w:val="none" w:sz="0" w:space="0" w:color="auto"/>
      </w:divBdr>
      <w:divsChild>
        <w:div w:id="1237352221">
          <w:marLeft w:val="0"/>
          <w:marRight w:val="0"/>
          <w:marTop w:val="270"/>
          <w:marBottom w:val="240"/>
          <w:divBdr>
            <w:top w:val="single" w:sz="6" w:space="8" w:color="D8D8D6"/>
            <w:left w:val="single" w:sz="6" w:space="8" w:color="D8D8D6"/>
            <w:bottom w:val="single" w:sz="6" w:space="8" w:color="D8D8D6"/>
            <w:right w:val="single" w:sz="6" w:space="8" w:color="D8D8D6"/>
          </w:divBdr>
          <w:divsChild>
            <w:div w:id="123308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242</Words>
  <Characters>1380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2019-09-30T03:31:00Z</dcterms:created>
  <dcterms:modified xsi:type="dcterms:W3CDTF">2019-09-30T03:32:00Z</dcterms:modified>
</cp:coreProperties>
</file>